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C" w:rsidRPr="006A51E6" w:rsidRDefault="00C00C8C" w:rsidP="00C00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11/1996</w:t>
      </w:r>
    </w:p>
    <w:p w:rsidR="00C00C8C" w:rsidRPr="006A51E6" w:rsidRDefault="00C00C8C" w:rsidP="00C0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8C" w:rsidRPr="006A51E6" w:rsidRDefault="00C00C8C" w:rsidP="00C00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ARHEOLOGIE-ISTORIE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Vlad V. Zirra, Dan V. Pop, Sorin Oanţă,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Şantierul Bâzdâna, comuna Calopăr, punctul „La Cetate”, judeţul Dolj, campania 1994 </w:t>
      </w:r>
      <w:r w:rsidR="004D1B1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4D1B19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EC2AE1">
        <w:rPr>
          <w:rFonts w:ascii="Times New Roman" w:hAnsi="Times New Roman" w:cs="Times New Roman"/>
          <w:sz w:val="24"/>
          <w:szCs w:val="24"/>
          <w:lang w:val="ro-RO"/>
        </w:rPr>
        <w:t>Le cha</w:t>
      </w:r>
      <w:r w:rsidR="00B276EA">
        <w:rPr>
          <w:rFonts w:ascii="Times New Roman" w:hAnsi="Times New Roman" w:cs="Times New Roman"/>
          <w:sz w:val="24"/>
          <w:szCs w:val="24"/>
          <w:lang w:val="ro-RO"/>
        </w:rPr>
        <w:t>ntier archéologique de Bâzdâna</w:t>
      </w:r>
      <w:r w:rsidR="00EC2AE1">
        <w:rPr>
          <w:rFonts w:ascii="Times New Roman" w:hAnsi="Times New Roman" w:cs="Times New Roman"/>
          <w:sz w:val="24"/>
          <w:szCs w:val="24"/>
          <w:lang w:val="ro-RO"/>
        </w:rPr>
        <w:t xml:space="preserve">, com. </w:t>
      </w:r>
      <w:r w:rsidR="00B276EA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EC2AE1">
        <w:rPr>
          <w:rFonts w:ascii="Times New Roman" w:hAnsi="Times New Roman" w:cs="Times New Roman"/>
          <w:sz w:val="24"/>
          <w:szCs w:val="24"/>
          <w:lang w:val="ro-RO"/>
        </w:rPr>
        <w:t>alopăr, dép. Dolj, campagne 1994</w:t>
      </w:r>
      <w:r w:rsidR="004D1B19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D78E9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5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Marin Nica, Marin Vasilescu,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O groapă rituală descoperită în aşezarea dacică de la Fărcaşu de jos, punctul „Cimitir”, com. Fărcaşele, jud. Olt</w:t>
      </w:r>
      <w:r w:rsidR="00EC2A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EC2AE1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49">
        <w:rPr>
          <w:rFonts w:ascii="Times New Roman" w:hAnsi="Times New Roman" w:cs="Times New Roman"/>
          <w:sz w:val="24"/>
          <w:szCs w:val="24"/>
          <w:lang w:val="ro-RO"/>
        </w:rPr>
        <w:t xml:space="preserve">Une fosse rituelle dècouverte dans un établissement géto-dacique de Fărcaşu de Jos, dép. </w:t>
      </w:r>
      <w:r w:rsidR="00B276EA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216649">
        <w:rPr>
          <w:rFonts w:ascii="Times New Roman" w:hAnsi="Times New Roman" w:cs="Times New Roman"/>
          <w:sz w:val="24"/>
          <w:szCs w:val="24"/>
          <w:lang w:val="ro-RO"/>
        </w:rPr>
        <w:t>e l'Olt</w:t>
      </w:r>
      <w:r w:rsidR="00EC2AE1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C2A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r w:rsidR="00E13CBA"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21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Carmen Maria Petolescu,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O gemă antică de la Romula </w:t>
      </w:r>
      <w:r w:rsidR="006D78E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D78E9">
        <w:rPr>
          <w:rFonts w:ascii="Times New Roman" w:hAnsi="Times New Roman" w:cs="Times New Roman"/>
          <w:sz w:val="24"/>
          <w:szCs w:val="24"/>
          <w:lang w:val="ro-RO"/>
        </w:rPr>
        <w:t xml:space="preserve">(Une gemme antique de Romula)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33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Constantin C. Petolescu,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C. A</w:t>
      </w:r>
      <w:r w:rsidR="006D78E9">
        <w:rPr>
          <w:rFonts w:ascii="Times New Roman" w:hAnsi="Times New Roman" w:cs="Times New Roman"/>
          <w:i/>
          <w:sz w:val="24"/>
          <w:szCs w:val="24"/>
          <w:lang w:val="ro-RO"/>
        </w:rPr>
        <w:t>r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rius Antoninus şi P. Helvius Pertinax într-o inscripţie greacă de la Romula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8E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6D78E9" w:rsidRPr="006D78E9">
        <w:rPr>
          <w:rFonts w:ascii="Times New Roman" w:hAnsi="Times New Roman" w:cs="Times New Roman"/>
          <w:sz w:val="24"/>
          <w:szCs w:val="24"/>
          <w:lang w:val="ro-RO"/>
        </w:rPr>
        <w:t>C. Ar</w:t>
      </w:r>
      <w:r w:rsidR="006D78E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6D78E9" w:rsidRPr="006D78E9">
        <w:rPr>
          <w:rFonts w:ascii="Times New Roman" w:hAnsi="Times New Roman" w:cs="Times New Roman"/>
          <w:sz w:val="24"/>
          <w:szCs w:val="24"/>
          <w:lang w:val="ro-RO"/>
        </w:rPr>
        <w:t xml:space="preserve">ius Antoninus </w:t>
      </w:r>
      <w:r w:rsidR="006D78E9">
        <w:rPr>
          <w:rFonts w:ascii="Times New Roman" w:hAnsi="Times New Roman" w:cs="Times New Roman"/>
          <w:sz w:val="24"/>
          <w:szCs w:val="24"/>
          <w:lang w:val="ro-RO"/>
        </w:rPr>
        <w:t>et</w:t>
      </w:r>
      <w:r w:rsidR="006D78E9" w:rsidRPr="006D78E9">
        <w:rPr>
          <w:rFonts w:ascii="Times New Roman" w:hAnsi="Times New Roman" w:cs="Times New Roman"/>
          <w:sz w:val="24"/>
          <w:szCs w:val="24"/>
          <w:lang w:val="ro-RO"/>
        </w:rPr>
        <w:t xml:space="preserve"> P. Helvius Pertinax</w:t>
      </w:r>
      <w:r w:rsidR="006D78E9">
        <w:rPr>
          <w:rFonts w:ascii="Times New Roman" w:hAnsi="Times New Roman" w:cs="Times New Roman"/>
          <w:sz w:val="24"/>
          <w:szCs w:val="24"/>
          <w:lang w:val="ro-RO"/>
        </w:rPr>
        <w:t xml:space="preserve"> dans une inscription grecque de Romula)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37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Gheorghe Popilian,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CIBISUS la Romula</w:t>
      </w:r>
      <w:r w:rsidR="00A066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066F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A066F6" w:rsidRPr="00A066F6">
        <w:rPr>
          <w:rFonts w:ascii="Times New Roman" w:hAnsi="Times New Roman" w:cs="Times New Roman"/>
          <w:sz w:val="24"/>
          <w:szCs w:val="24"/>
          <w:lang w:val="ro-RO"/>
        </w:rPr>
        <w:t>CIBISUS</w:t>
      </w:r>
      <w:r w:rsidR="00A066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1A2D">
        <w:rPr>
          <w:rFonts w:ascii="Times New Roman" w:hAnsi="Times New Roman" w:cs="Times New Roman"/>
          <w:sz w:val="24"/>
          <w:szCs w:val="24"/>
          <w:lang w:val="ro-RO"/>
        </w:rPr>
        <w:t>à</w:t>
      </w:r>
      <w:r w:rsidR="00A066F6" w:rsidRPr="00A066F6">
        <w:rPr>
          <w:rFonts w:ascii="Times New Roman" w:hAnsi="Times New Roman" w:cs="Times New Roman"/>
          <w:sz w:val="24"/>
          <w:szCs w:val="24"/>
          <w:lang w:val="ro-RO"/>
        </w:rPr>
        <w:t xml:space="preserve"> Romula</w:t>
      </w:r>
      <w:r w:rsidR="00A066F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43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Teodor Cioflan, Mircea Negru,</w:t>
      </w:r>
      <w:r w:rsidR="000F1A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Lămpi din lut ars descoperite în castrul roman de la Câmpulung-Pescăreasa (Jidava) </w:t>
      </w:r>
      <w:r w:rsidR="000F1A2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63054F">
        <w:rPr>
          <w:rFonts w:ascii="Times New Roman" w:hAnsi="Times New Roman" w:cs="Times New Roman"/>
          <w:sz w:val="24"/>
          <w:szCs w:val="24"/>
          <w:lang w:val="ro-RO"/>
        </w:rPr>
        <w:t>Lamps of  fired clay discovered in the Roman camp of Câmpulung-Pescăreasa (Jilava)</w:t>
      </w:r>
      <w:r w:rsidR="000F1A2D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49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Ştefan Ştefănescu,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Constantin Brâncoveanu – între tradiţie şi inovaţie politico-culturală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1B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411B15" w:rsidRPr="00411B15">
        <w:rPr>
          <w:rFonts w:ascii="Times New Roman" w:hAnsi="Times New Roman" w:cs="Times New Roman"/>
          <w:sz w:val="24"/>
          <w:szCs w:val="24"/>
          <w:lang w:val="ro-RO"/>
        </w:rPr>
        <w:t>Constantin Brâncoveanu entre tradition et</w:t>
      </w:r>
      <w:r w:rsidR="00411B15">
        <w:rPr>
          <w:rFonts w:ascii="Times New Roman" w:hAnsi="Times New Roman" w:cs="Times New Roman"/>
          <w:sz w:val="24"/>
          <w:szCs w:val="24"/>
          <w:lang w:val="ro-RO"/>
        </w:rPr>
        <w:t xml:space="preserve"> innovation politique et culturelle</w:t>
      </w:r>
      <w:r w:rsidR="00411B15" w:rsidRPr="00411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1B1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55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Andrei Pippidi,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Românii în memoriile lui N.K. Giers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1B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B1962">
        <w:rPr>
          <w:rFonts w:ascii="Times New Roman" w:hAnsi="Times New Roman" w:cs="Times New Roman"/>
          <w:sz w:val="24"/>
          <w:szCs w:val="24"/>
          <w:lang w:val="ro-RO"/>
        </w:rPr>
        <w:t xml:space="preserve">The Romanians seen by </w:t>
      </w:r>
      <w:r w:rsidR="00411B15" w:rsidRPr="00411B15">
        <w:rPr>
          <w:rFonts w:ascii="Times New Roman" w:hAnsi="Times New Roman" w:cs="Times New Roman"/>
          <w:sz w:val="24"/>
          <w:szCs w:val="24"/>
          <w:lang w:val="ro-RO"/>
        </w:rPr>
        <w:t>N.K. Giers</w:t>
      </w:r>
      <w:r w:rsidR="00411B1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67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Paul Barbu,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Un izvor statistic din anul 1848 referitor la judeţul Dolj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1B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B1962">
        <w:rPr>
          <w:rFonts w:ascii="Times New Roman" w:hAnsi="Times New Roman" w:cs="Times New Roman"/>
          <w:sz w:val="24"/>
          <w:szCs w:val="24"/>
          <w:lang w:val="ro-RO"/>
        </w:rPr>
        <w:t>A statistic source from 1848 refering to the Dolj District</w:t>
      </w:r>
      <w:r w:rsidR="00411B1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85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LINGVISTICĂ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32CDB">
        <w:rPr>
          <w:rFonts w:ascii="Times New Roman" w:hAnsi="Times New Roman" w:cs="Times New Roman"/>
          <w:b/>
          <w:sz w:val="24"/>
          <w:szCs w:val="24"/>
          <w:lang w:val="ro-RO"/>
        </w:rPr>
        <w:t>Stela Rădulescu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Note toponimice din satul Zănoaga</w:t>
      </w:r>
      <w:r w:rsidR="00B276EA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jud. Dolj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AD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B551C">
        <w:rPr>
          <w:rFonts w:ascii="Times New Roman" w:hAnsi="Times New Roman" w:cs="Times New Roman"/>
          <w:sz w:val="24"/>
          <w:szCs w:val="24"/>
          <w:lang w:val="ro-RO"/>
        </w:rPr>
        <w:t>Notes toponymiques du village Zănoaga du dép. de Dolj</w:t>
      </w:r>
      <w:r w:rsidR="00A30AD7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107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2CDB">
        <w:rPr>
          <w:rFonts w:ascii="Times New Roman" w:hAnsi="Times New Roman" w:cs="Times New Roman"/>
          <w:b/>
          <w:sz w:val="24"/>
          <w:szCs w:val="24"/>
          <w:lang w:val="ro-RO"/>
        </w:rPr>
        <w:t>Ion Toma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Evoluţii semantice în terminologia militară moştenită din latină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2CDB">
        <w:rPr>
          <w:rFonts w:ascii="Times New Roman" w:hAnsi="Times New Roman" w:cs="Times New Roman"/>
          <w:sz w:val="24"/>
          <w:szCs w:val="24"/>
          <w:lang w:val="ro-RO"/>
        </w:rPr>
        <w:t>(Evolution</w:t>
      </w:r>
      <w:r w:rsidR="006C074A">
        <w:rPr>
          <w:rFonts w:ascii="Times New Roman" w:hAnsi="Times New Roman" w:cs="Times New Roman"/>
          <w:sz w:val="24"/>
          <w:szCs w:val="24"/>
          <w:lang w:val="ro-RO"/>
        </w:rPr>
        <w:t>s sémantiques dans la terminologie militaire héritée du latin</w:t>
      </w:r>
      <w:r w:rsidR="00C32CDB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113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ETNOGRAFIE-FOLCLOR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Gheorghe Iordache,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Alcătuirea şi funcţionarea morilor de apă cu ax vertical şi roată orizontală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6C3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DE0926">
        <w:rPr>
          <w:rFonts w:ascii="Times New Roman" w:hAnsi="Times New Roman" w:cs="Times New Roman"/>
          <w:sz w:val="24"/>
          <w:szCs w:val="24"/>
          <w:lang w:val="ro-RO"/>
        </w:rPr>
        <w:t>La structure et le functionnement du moulin à eau à axe verticale et à roue horizontale</w:t>
      </w:r>
      <w:r w:rsidR="007856C3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119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Marcela Bratiloveanu-Popilian,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Însurăţitul şi înfârtăţitul, un obicei de primăvară din Oltenia</w:t>
      </w:r>
      <w:r w:rsidR="004B4E0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4B4E07">
        <w:rPr>
          <w:rFonts w:ascii="Times New Roman" w:hAnsi="Times New Roman" w:cs="Times New Roman"/>
          <w:sz w:val="24"/>
          <w:szCs w:val="24"/>
          <w:lang w:val="ro-RO"/>
        </w:rPr>
        <w:t>(Se lier comme soeurs (cousines), se lier comme frères (cousins) – une coutume de printemps d' Olténie)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137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Georgeta Niţu,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Elemente ale florei spontane utilizate în gospodăria ţărănească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4E07">
        <w:rPr>
          <w:rFonts w:ascii="Times New Roman" w:hAnsi="Times New Roman" w:cs="Times New Roman"/>
          <w:sz w:val="24"/>
          <w:szCs w:val="24"/>
          <w:lang w:val="ro-RO"/>
        </w:rPr>
        <w:t xml:space="preserve">(Elements of the spontaneous flora used in the peasant farms of Oltenia)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151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Mihai Fifor,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Elementemitico-rituale în cadrul ceremonialului de naştere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0634">
        <w:rPr>
          <w:rFonts w:ascii="Times New Roman" w:hAnsi="Times New Roman" w:cs="Times New Roman"/>
          <w:sz w:val="24"/>
          <w:szCs w:val="24"/>
          <w:lang w:val="ro-RO"/>
        </w:rPr>
        <w:t xml:space="preserve">(Mythical and ritual elements concerning the birth ceremony)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167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FILOSOFIE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Vasile Sălan,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Conceptul de infinit între unitate şi diversitate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6107">
        <w:rPr>
          <w:rFonts w:ascii="Times New Roman" w:hAnsi="Times New Roman" w:cs="Times New Roman"/>
          <w:sz w:val="24"/>
          <w:szCs w:val="24"/>
          <w:lang w:val="ro-RO"/>
        </w:rPr>
        <w:t xml:space="preserve">(The concept of infinit between unity and diversity)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181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Ion Militaru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, Aproximaţii hermeneutice în marginea idealismului clasic german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7BAB">
        <w:rPr>
          <w:rFonts w:ascii="Times New Roman" w:hAnsi="Times New Roman" w:cs="Times New Roman"/>
          <w:sz w:val="24"/>
          <w:szCs w:val="24"/>
          <w:lang w:val="ro-RO"/>
        </w:rPr>
        <w:t xml:space="preserve">(Hermeneutical approximations </w:t>
      </w:r>
      <w:r w:rsidR="00CF61C8">
        <w:rPr>
          <w:rFonts w:ascii="Times New Roman" w:hAnsi="Times New Roman" w:cs="Times New Roman"/>
          <w:sz w:val="24"/>
          <w:szCs w:val="24"/>
          <w:lang w:val="ro-RO"/>
        </w:rPr>
        <w:t>on German classical idealism</w:t>
      </w:r>
      <w:r w:rsidR="009B7BAB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199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SOCIOLOGIE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Rodica Ţugui,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Investigaţii asupra familiei şi gospodăriei ţărăneşti în cadrul Şcolii Sociologice a lui Dimitrie Gusti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7A9D">
        <w:rPr>
          <w:rFonts w:ascii="Times New Roman" w:hAnsi="Times New Roman" w:cs="Times New Roman"/>
          <w:sz w:val="24"/>
          <w:szCs w:val="24"/>
          <w:lang w:val="ro-RO"/>
        </w:rPr>
        <w:t>(Des investigations sur la famille et le m</w:t>
      </w:r>
      <w:r w:rsidR="000041BE">
        <w:rPr>
          <w:rFonts w:ascii="Times New Roman" w:hAnsi="Times New Roman" w:cs="Times New Roman"/>
          <w:sz w:val="24"/>
          <w:szCs w:val="24"/>
          <w:lang w:val="ro-RO"/>
        </w:rPr>
        <w:t>énage paysan dans le cadre de l'École sociologique de Dimitrie Gusti</w:t>
      </w:r>
      <w:r w:rsidR="00667A9D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213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Ileana Roman,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Mass media şi publicul cultural (Preliminarii metodologice)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41BE">
        <w:rPr>
          <w:rFonts w:ascii="Times New Roman" w:hAnsi="Times New Roman" w:cs="Times New Roman"/>
          <w:sz w:val="24"/>
          <w:szCs w:val="24"/>
          <w:lang w:val="ro-RO"/>
        </w:rPr>
        <w:t xml:space="preserve">(Mass Media and the cultural public (Methodological preliminaries))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225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ECONOMIE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Sabin Buleteanu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Particularităţi ale capitalului fix în industria constructoare de maşini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33A1">
        <w:rPr>
          <w:rFonts w:ascii="Times New Roman" w:hAnsi="Times New Roman" w:cs="Times New Roman"/>
          <w:sz w:val="24"/>
          <w:szCs w:val="24"/>
          <w:lang w:val="ro-RO"/>
        </w:rPr>
        <w:t xml:space="preserve">(Particularités du capital fixe dans la construction de machines)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233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Mihai Costescu,</w:t>
      </w:r>
      <w:r w:rsidR="00EB7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Program pentru aprecierea calităţii datelor de sondaj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2302">
        <w:rPr>
          <w:rFonts w:ascii="Times New Roman" w:hAnsi="Times New Roman" w:cs="Times New Roman"/>
          <w:sz w:val="24"/>
          <w:szCs w:val="24"/>
          <w:lang w:val="ro-RO"/>
        </w:rPr>
        <w:t xml:space="preserve">(Un programme pour apprécier la quallité des données de sondage 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241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CRONICA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Al XIII-lea Congres Internaţional de ştiinţe istorice (Montréal, 26 august-3 septembrie 1995)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(Acad. Ştefan Ştefănescu)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247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RECENZII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Alexandru Vulpe,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Die Kurzschwerter, Dolche und Streitmesser der Hallsteitzeit in Rumänien,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în Prähistorische Bronzenfunde, seria VI, vol. 9, ed. G.H. Beck München, 1990, 145 p. + 63 planşe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(Simona Lazăr)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251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Dragoslav Strejović and Cedomir Vasić,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Imperial Mausolea and Consecratio Memorials Romuliana Gamzigrad, East Serbia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Centrul de Cercetări Arheologie al Facultăţii de Filosofie, Belgrad, 1994, 196 p. + 101 fig. în text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(G. Popilian)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253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Mira A. Ruzić,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Rimsko staklo u Srbiji (Roman Glass in Serbia)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Beograd, 1994, în „Publicaţiile Centrului de Cercetare Arheologică al Facultăţii de Filosofie din Belgrad”, vol. 13, 1994, 81 p., XLIV planşe + 1 hartă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(G. Popilian)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256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Dorin Alicu, Sorin Cociş, Constantin Ilieş, Alina Soroceanu,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Small Finds from Ulpia Traiana Sarmizegetusa, I. Iarmizegetusa monograph 4.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Bibliotecha Musei Napocensis IX, Editura Muzeului Naţional de Istorie al Transilvaniei, Cluj-Napoca, 1994, 150 p. + 92 pl.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(Dan Bălteanu)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258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Emilian Bureţea,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Contribuţii la studiul toponimiei româneşti,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Craiova, Editura Universitaria, 1994, 202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(Stela Rădulescu)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260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Mircea Zaciu, Marian Papahagi, Aurel Sasu, coordonatori,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Dicţionarul scriitorilor români,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Bucureşti, Editura Fundaţiei Culturale Române, 1995, LXXX + 815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(Ioan Gavrilă)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262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Gilles Deleuze,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Diferenţă şi repetiţie,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Editura Babel, 1995, 488 p. Traducere de Toader Saulea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(Ion Militaru)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264</w:t>
      </w: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C8C" w:rsidRPr="006A51E6" w:rsidRDefault="00C00C8C" w:rsidP="00C00C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ABREVIERI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267</w:t>
      </w:r>
    </w:p>
    <w:p w:rsidR="00330514" w:rsidRDefault="00330514"/>
    <w:sectPr w:rsidR="00330514" w:rsidSect="0004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0C8C"/>
    <w:rsid w:val="000041BE"/>
    <w:rsid w:val="00010634"/>
    <w:rsid w:val="000412E3"/>
    <w:rsid w:val="000F1A2D"/>
    <w:rsid w:val="001B1962"/>
    <w:rsid w:val="00216649"/>
    <w:rsid w:val="00330514"/>
    <w:rsid w:val="00411B15"/>
    <w:rsid w:val="004B4E07"/>
    <w:rsid w:val="004D1B19"/>
    <w:rsid w:val="005A6C89"/>
    <w:rsid w:val="0063054F"/>
    <w:rsid w:val="00667A9D"/>
    <w:rsid w:val="006C074A"/>
    <w:rsid w:val="006D78E9"/>
    <w:rsid w:val="00705F93"/>
    <w:rsid w:val="007856C3"/>
    <w:rsid w:val="009A33A1"/>
    <w:rsid w:val="009B551C"/>
    <w:rsid w:val="009B7BAB"/>
    <w:rsid w:val="00A066F6"/>
    <w:rsid w:val="00A30AD7"/>
    <w:rsid w:val="00AC6107"/>
    <w:rsid w:val="00B276EA"/>
    <w:rsid w:val="00C00C8C"/>
    <w:rsid w:val="00C32CDB"/>
    <w:rsid w:val="00CF61C8"/>
    <w:rsid w:val="00D32302"/>
    <w:rsid w:val="00DE0926"/>
    <w:rsid w:val="00E13CBA"/>
    <w:rsid w:val="00EB7DE6"/>
    <w:rsid w:val="00EC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2016-06-01T07:58:00Z</dcterms:created>
  <dcterms:modified xsi:type="dcterms:W3CDTF">2016-06-08T09:30:00Z</dcterms:modified>
</cp:coreProperties>
</file>