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9" w:rsidRPr="00B74269" w:rsidRDefault="00B74269" w:rsidP="00B74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3/1984</w:t>
      </w:r>
    </w:p>
    <w:p w:rsidR="00B74269" w:rsidRPr="00B74269" w:rsidRDefault="00B74269" w:rsidP="00B7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>40 DE ANI DE LA ÎNCEPUTUL REVOLUŢIEI DE ELIBERARE SOCIALĂ ŞI NAŢIONALĂ, ANTIFASCISTĂ ŞI ANTIIMPERIALISTĂ DE LA 23 AUGUST 1944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74269" w:rsidRPr="00B74269" w:rsidRDefault="00B74269" w:rsidP="00B7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Mircea Muşat,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Semnificaţia istorică a înfăptuirii revoluţiei de eliberare socială şi naţională, antifascistă şi antiimperialistă din August 1944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7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Costică Chiţimia,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Craiova anului 40 al revoluţiei de eliberare socială şi naţională, antifascistă şi antiimperialistă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25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>200 DE ANI DE LA REVOLUŢIA DE SUB CONDUCEREA LUI HOREA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Ştefan Pascu,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Solidaritatea maselor populare din Ţara Românească şi Moldova cu revoluţia condusă de Horea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31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I. ISTORIE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Studii şi articole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Marin Nica,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Noi descoperiri arheologice de la Cârcea (jud. Dolj)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37 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Popilian,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Date noi cu privire la centrul ceramic de la Romula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46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Ştefan Ştefănescu,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Privire asupra stăpânirii funciare în Ţara Românească în sec. XIV-XVI. Imunitatea feudală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55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Toma Rădulescu, Paul Turturică,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Tezaurul de monede şi podoabe feudale de la Schela Cladovei-Mehedinţi (sec. XIV-XV)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70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Dinică Ciobotea,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Vămile din Oltenia în secolul al XVII-lea şi începutul secolului al XVIII-lea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89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Pătroiu,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Formarea naţiunii române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95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Romus Dima,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Ţărănimea-forţă socială principală în istoria poporului roman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110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Note şi documente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Elena Udrişte,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 noi referitoare la Tudor Vladimirescu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125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Pârnuţă, Nicolae A. Andrei,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V.</w:t>
      </w:r>
      <w:r w:rsidR="00F530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A. Urechia-om al şcolii, istoric al învăţământului românesc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130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Cezar Avram,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Structura comerţului intern din Oltenia între anii 1919-1929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134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II. FILOSOFIE, SOCIOLOGIE, ECONOMIE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Gogoneaţă,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Mircea Florian-o încercare de reconstrucţie dialectică a filozofiei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141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 Otovescu,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Istorie şi ecologie socială în sociologia românească interbelică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147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Rodica Ţugui,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Semnificaţia umanistă a activităţii lui Dimitrie Drăghicescu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154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Ileana Roman,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Nicolae Petrescu şi principiile sociologiei comparate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160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Livia Dordea,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Variabile sociocognitive ale atitudinii faţă de delicvenţa juvenilă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165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Sabin Buleteanu,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Critici de clasificare a resurselor materiale din agricultură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171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III. FILOLOGIE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Toma,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Elemente de structură în toponimie (cu privire specială asupra toponimiei din Oltenia)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177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Radu Sp. Popescu,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Cu privire la etimologia cuvântului “ţarină”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184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Emilian N. Bureţea,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Etimologii toponimice: Săsciori, Săscioara, Secşoara (şi variantele lor)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188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Ovidiu Ghidirmic,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Problema geniului ca erou de roman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191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Mihaela Andreescu-Schenker,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Poezia lui Dan Laurenţiu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197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Pavel Ţugui,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D. Ciurezu-precizări în legătură cu data naşterii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201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Marin Sorescu,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Călătoarea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203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IV. ETNOGRAFIE ŞI FOLCLOR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Marcela Bratiloveanu-Popilian,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Contribuţii la istoricul aşezărilor din Podişul Mehedinţilor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205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Iordache,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Construcţii pentru iernatul animalelor mari în vatra satului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213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Niţu,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Consideraţii privind unele construcţii pastorale de pe teritoriul României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220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V. RECENZII ŞI PREZENTĂRI DE CĂRŢI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G. D. Iscru,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Revoluţia din 1821 condusă de Tudor Vladimirescu, 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Bucureşti, Editura Albatros, 1982, 286 p. </w:t>
      </w: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(Virgil Joiţa)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227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Ştefan Pascu,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Făurirea statului naţional unitar român 1918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, vol. I-II, Bucureşti, Editura Academiei, 1983, 836 p. </w:t>
      </w: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(Ion Pătroiu)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228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Emanoil Copăcianu,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Cumpăna apelor sau Vodă Cuza trece Milcovul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, Craiova, Editura Scrisul românesc, 1983, 171 p. </w:t>
      </w: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(Ion Pătroiu)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229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Nicolae Manolescu,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Arca lui Noe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, vol. III, Bucureşti, Editura Minerva, 1983, 284 p. </w:t>
      </w: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(Ovidiu Ghidirmic)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233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George Alboiu, </w:t>
      </w:r>
      <w:r w:rsidRPr="00B74269">
        <w:rPr>
          <w:rFonts w:ascii="Times New Roman" w:hAnsi="Times New Roman" w:cs="Times New Roman"/>
          <w:i/>
          <w:sz w:val="24"/>
          <w:szCs w:val="24"/>
          <w:lang w:val="ro-RO"/>
        </w:rPr>
        <w:t>Antologia poeţilor tineri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,  Bucureşti, Editura Cartea Românească, 1982, 535 p. </w:t>
      </w: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(Mihaela Andreescu-Schenker)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236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Iorgu Iordan, Dicţionar al numelor de familie româneşti, Bucureşti, Editura Ştiinţifică şi Enciclopedică, 1983, 502 p. </w:t>
      </w:r>
      <w:r w:rsidRPr="00B74269">
        <w:rPr>
          <w:rFonts w:ascii="Times New Roman" w:hAnsi="Times New Roman" w:cs="Times New Roman"/>
          <w:b/>
          <w:sz w:val="24"/>
          <w:szCs w:val="24"/>
          <w:lang w:val="ro-RO"/>
        </w:rPr>
        <w:t>(Gh. Bolocan)</w:t>
      </w: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238</w:t>
      </w: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269" w:rsidRPr="00B74269" w:rsidRDefault="00B74269" w:rsidP="00B742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74269">
        <w:rPr>
          <w:rFonts w:ascii="Times New Roman" w:hAnsi="Times New Roman" w:cs="Times New Roman"/>
          <w:sz w:val="24"/>
          <w:szCs w:val="24"/>
          <w:lang w:val="ro-RO"/>
        </w:rPr>
        <w:t xml:space="preserve">Lista abrevierilor /// </w:t>
      </w:r>
      <w:r w:rsidRPr="00B74269">
        <w:rPr>
          <w:rFonts w:ascii="Times New Roman" w:hAnsi="Times New Roman" w:cs="Times New Roman"/>
          <w:b/>
          <w:i/>
          <w:sz w:val="24"/>
          <w:szCs w:val="24"/>
          <w:lang w:val="ro-RO"/>
        </w:rPr>
        <w:t>247</w:t>
      </w:r>
    </w:p>
    <w:p w:rsidR="00D56655" w:rsidRPr="00B74269" w:rsidRDefault="00D56655"/>
    <w:sectPr w:rsidR="00D56655" w:rsidRPr="00B74269" w:rsidSect="00DA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4269"/>
    <w:rsid w:val="00B74269"/>
    <w:rsid w:val="00D56655"/>
    <w:rsid w:val="00DA0A04"/>
    <w:rsid w:val="00F5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2016-06-01T07:46:00Z</dcterms:created>
  <dcterms:modified xsi:type="dcterms:W3CDTF">2016-06-08T09:50:00Z</dcterms:modified>
</cp:coreProperties>
</file>