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1/1981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Gânduri de început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9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Mihnea Gheorghiu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O publicaţie clasică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11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Iorgu Iordan,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„Arhivele Olteniei”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13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Elisabeta Trăistaru,</w:t>
      </w:r>
      <w:r w:rsidR="00534E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Originalitatea gândirii revoluţionare a tovarăşului Nicolae Ceauşescu, secretar general al Partidului Comunist Român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15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Tiberiu Nicola,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Dezvoltarea creatoare a materialismului dialectic şi istoric în opera tovarăşului Nicolae Ceauşescu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23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I. ISTORIE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Studii şi articole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Marin Nica,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Grădinile, o nouă aşezare a neoliticului</w:t>
      </w:r>
      <w:r w:rsidR="00534ED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timpuriu în sud-estul Olteniei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27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Mişu Davidescu,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Tezaurul de podoabe tracice de la Hinova, judeţul Mehedinţi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41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Gheorghe Popilian,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Noi mărturii arheologice descoperite la Craiova privind civilizaţia geto-dacă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45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Dumitru Berciu,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Burebista – mare personalitate a lumii antice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>/// 5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 Tudor,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Contribuţii la problema romanizării în Dacia Inferior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59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Octavian Toropu,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Noi descoperiri arheologice la Sucidava-Celei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67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Ştefan Ştefănescu,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De la Romania la România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77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Dinică Ciobotea,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Tezaurul medieval de la Afumaţi, judeţul Dolj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85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Maria Dogaru,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Matrice sigilare provenind din Oltenia conservate  în colecţia Direcţiei Generale a Arhivelor Statului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89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Virgil Joiţa,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Mişcări demografice din Ţara Românească în secolul al XVIII-lea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97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Ileana Petrescu,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Situaţia demografică a Olteniei între anii 1828-1856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105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Pătroiu,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Un program unionist craiovean necunoscut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111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Victor Chiriţă,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Mişcarea socialistă şi problema agrară în Oltenia în anii 1989-1899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123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Nicolae Andrei,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Participarea cadrelor didactice din Oltenia la primul război mondial (1916-1918)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129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Titu Georgescu,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Academia şi Universitatea în slujba Unirii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135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Vasile Niculae,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Partidul Comunist Român – sinteză revoluţionară a istoriei patriei, a mişcării muncitoreşti din România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141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Vladimir Osiac,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Activitatea comuniştilor şi socialiştilor din Oltenia în perioada 1933-1938 pentru realizarea unităţii de acţiune a tuturor forţelor democratice în lupta împotriva fascismului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153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Vasile Petrişor,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Calafatul în zilele fierbinţi ale lui August 1944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159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Florin Constantiniu,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Probleme ale studiului izvoarelor privind insurecţia din August 1944 ///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167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Note şi documente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Nicolae Chipurici,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Despre distrugeri de documente feudale Mehedinţene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173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Dan Neguleasa,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Un proiect de statuie a lui Tudor Vladimirescu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179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Paul Barbu,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 inedite din Oltenia privind răscoala grănicerilor şi ţăranilor din 1853-1854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183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Ilie Vulpe,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Ion Zarzără,</w:t>
      </w:r>
      <w:r w:rsidR="00534E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 noi referitoare la rezistenţa locuitorilor din judeţul Dolj împotriva ocupaţiei habsburgice (1854-1855)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189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Stelian Neagoe,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I. G. Duca: Memorii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197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II. FILOZOFIE, SOCIOLOGIE, ECONOMIE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Dumitru Otovescu,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Concepţia lui C. Rădulescu Motru privind raportul dintre cultură şi civilizaţie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205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Nicolae Novac,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34E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Nivelul cunoaşterii politice şi participarea la conducere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213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Ileana Roman,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Conceptul de clasă socială în societatea socialistă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219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Rodica Ţugui,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Integrarea forţei de muncă feminine în activitatea productivă – cercetare concretă efectuată în municipiul Craiova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227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Sabin Buleteanu, Viorica Pană,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Schimbări intervenite în structura resurselor de muncă din agricultura cooperatistă a judeţului Dolj în perioada 1971-1979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231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Constantin Chiţu, Alexandru Şchiopoiu,</w:t>
      </w:r>
      <w:r w:rsidR="00534E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Schimbări de peisaj geografic în lunca Dunării din sudul judeţului Dolj sub influenţa activităţii Omeneşti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237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III. FILOLOGIE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Ion Coteanu,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Universale, fantome şi realităţi lingvistice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241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Alexandru Graur,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Despre armonia vocală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249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Maria Iliescu,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Sistemul deiclicelor în graiurile olteneşti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253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Gheorghe Bolocan,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Derivarea toponimică şi etimologia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257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Emilian N. Bureţea,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Note lexicale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265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Doina Negomireanu,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Consideraţii asupra neologismului la Tudor Arghezi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269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Radu S</w:t>
      </w:r>
      <w:r w:rsidR="00534ED7">
        <w:rPr>
          <w:rFonts w:ascii="Times New Roman" w:hAnsi="Times New Roman" w:cs="Times New Roman"/>
          <w:b/>
          <w:sz w:val="24"/>
          <w:szCs w:val="24"/>
          <w:lang w:val="ro-RO"/>
        </w:rPr>
        <w:t>p.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Popescu,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Descendenţi ai cuvântului latinesc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divinus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Limba română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273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Ovidiu Ghidirmic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Spiritul critic la „Ramuri”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277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Mihaela Andreescu,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Relaţia autor-cititor în poezia contemporană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283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IV. ETNOGRAFIE ŞI FOLCLOR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Ion Donat,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O zonă etnografică ignorată: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Pădurenii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din Oltenia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287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Nicolae Niţu,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satele dispărute din Câmpiile Romanaţi şi Călmăţui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289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Marcela Bratiloveanu-Popilian,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Contribuţii la istoricul aşezărilor de pe Valea Motrului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297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Gheorghe Iordache,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Caracteristici ale devenirii peisajului geografic românesc reflectate în evoluţia obştilor săteşti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305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Aurelian I. Popescu,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Tudor Vladimirescu în cântecele populare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317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V. CRONICA, RECENZII ŞI PREZENTĂRI DE CĂRŢI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Mircea Muşat,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 marginea lucrărilor celui de-al XV-lea Congres internaţional de ştiinţe istorice (10-17 august 1980)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323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Ion Pătraşcu,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Cronica vieţii culturale craiovene în 1980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331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Gheorghe Popilian,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Necropola daco-romană de la Locusteni,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Editura Scrisul românesc, Craiova, 122 p. + 54 pl.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(Corneliu Mărgărit Tătulea)</w:t>
      </w:r>
      <w:r w:rsidR="00BB5F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337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Ştefan Pascu,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Voievodatul Trabsilvaniei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, vol. II, Editura Dacia, Cluj-Napoca, 1979, 614 p.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(Virgil Joiţa)</w:t>
      </w:r>
      <w:r w:rsidR="00BB5F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338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Istoria oraşului Iaşi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, vol. I, Editura Junimea, Iaşi, 1980, 670 p.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(Virgil Joiţa)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339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Guillermo Moron,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Istoria Venezuelei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, Editura Scrisul românesc, Craiova, 1980, 273 p.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(Ion Pătroiu)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340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Istoria filosofiei româneşti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(coordonatori: Dumitru Ghişe, Nicolae Gogoneaţă), vol. II, (1900-1944), partea I, Editura Academiei Române, Bucureşti, 1980, 778 p.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(Dumitru Otovescu)</w:t>
      </w:r>
      <w:r w:rsidR="00296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341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Henri H. Stahl,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Teorii şi ipostaze privind sociologia orânduirii tributale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, Editura Ştiinţifică şi Enciclopedică, Bucureşti, 1980, 194 p.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(Rodica Ţugui)</w:t>
      </w:r>
      <w:r w:rsidR="00296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343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Vasile Breban,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Dicţionar al limbii române contemporane. De uz curent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, Editura Ştiinţifică şi enciclopedică, Bucureşti, 1980, 680 p.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(Doina Negomireanu)</w:t>
      </w:r>
      <w:r w:rsidR="00296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344</w:t>
      </w:r>
    </w:p>
    <w:p w:rsidR="007A48D7" w:rsidRPr="00EB4ACD" w:rsidRDefault="007A48D7" w:rsidP="007A48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Gheorghe Iordache, </w:t>
      </w:r>
      <w:r w:rsidRPr="00EB4ACD">
        <w:rPr>
          <w:rFonts w:ascii="Times New Roman" w:hAnsi="Times New Roman" w:cs="Times New Roman"/>
          <w:i/>
          <w:sz w:val="24"/>
          <w:szCs w:val="24"/>
          <w:lang w:val="ro-RO"/>
        </w:rPr>
        <w:t>Mărturii etnolingvistice privind vechimea meseriilor româneşti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>, Edit</w:t>
      </w:r>
      <w:r w:rsidR="00C03D17">
        <w:rPr>
          <w:rFonts w:ascii="Times New Roman" w:hAnsi="Times New Roman" w:cs="Times New Roman"/>
          <w:sz w:val="24"/>
          <w:szCs w:val="24"/>
          <w:lang w:val="ro-RO"/>
        </w:rPr>
        <w:t>ura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Scrisul românesc, Craiova, 1980, 191 p. + 20 pl. </w:t>
      </w: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(Ştefan Enache)</w:t>
      </w:r>
      <w:r w:rsidR="00296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345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Lista abrevierilor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347</w:t>
      </w:r>
    </w:p>
    <w:p w:rsidR="007A48D7" w:rsidRPr="00EB4ACD" w:rsidRDefault="007A48D7" w:rsidP="007A4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ACD">
        <w:rPr>
          <w:rFonts w:ascii="Times New Roman" w:hAnsi="Times New Roman" w:cs="Times New Roman"/>
          <w:b/>
          <w:sz w:val="24"/>
          <w:szCs w:val="24"/>
          <w:lang w:val="ro-RO"/>
        </w:rPr>
        <w:t>Table des matières</w:t>
      </w:r>
      <w:r w:rsidRPr="00EB4ACD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B4ACD">
        <w:rPr>
          <w:rFonts w:ascii="Times New Roman" w:hAnsi="Times New Roman" w:cs="Times New Roman"/>
          <w:b/>
          <w:i/>
          <w:sz w:val="24"/>
          <w:szCs w:val="24"/>
          <w:lang w:val="ro-RO"/>
        </w:rPr>
        <w:t>349</w:t>
      </w:r>
    </w:p>
    <w:p w:rsidR="00F704A3" w:rsidRDefault="00F704A3"/>
    <w:sectPr w:rsidR="00F704A3" w:rsidSect="00C5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48D7"/>
    <w:rsid w:val="00296E2F"/>
    <w:rsid w:val="00534ED7"/>
    <w:rsid w:val="007A48D7"/>
    <w:rsid w:val="00BB5F21"/>
    <w:rsid w:val="00C03D17"/>
    <w:rsid w:val="00C5270A"/>
    <w:rsid w:val="00F7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2016-06-01T07:36:00Z</dcterms:created>
  <dcterms:modified xsi:type="dcterms:W3CDTF">2016-06-08T09:46:00Z</dcterms:modified>
</cp:coreProperties>
</file>